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0A" w:rsidRDefault="00165AB9" w:rsidP="00EC5C0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C351E"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4282636F" wp14:editId="1F2D82AD">
            <wp:simplePos x="0" y="0"/>
            <wp:positionH relativeFrom="column">
              <wp:posOffset>2686050</wp:posOffset>
            </wp:positionH>
            <wp:positionV relativeFrom="paragraph">
              <wp:posOffset>-323850</wp:posOffset>
            </wp:positionV>
            <wp:extent cx="5524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855" y="21296"/>
                <wp:lineTo x="20855" y="0"/>
                <wp:lineTo x="0" y="0"/>
              </wp:wrapPolygon>
            </wp:wrapTight>
            <wp:docPr id="2" name="Imagen 8" descr="Resultado de imagen para escudo y bandera del ch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escudo y bandera del cha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8CB">
        <w:rPr>
          <w:rFonts w:ascii="Century Gothic" w:hAnsi="Century Gothic"/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61312" behindDoc="1" locked="0" layoutInCell="1" allowOverlap="1" wp14:anchorId="406DDD43" wp14:editId="51CE296F">
            <wp:simplePos x="0" y="0"/>
            <wp:positionH relativeFrom="column">
              <wp:posOffset>5111115</wp:posOffset>
            </wp:positionH>
            <wp:positionV relativeFrom="paragraph">
              <wp:posOffset>-423545</wp:posOffset>
            </wp:positionV>
            <wp:extent cx="1039495" cy="839470"/>
            <wp:effectExtent l="0" t="0" r="8255" b="0"/>
            <wp:wrapTight wrapText="bothSides">
              <wp:wrapPolygon edited="0">
                <wp:start x="0" y="0"/>
                <wp:lineTo x="0" y="21077"/>
                <wp:lineTo x="21376" y="21077"/>
                <wp:lineTo x="21376" y="0"/>
                <wp:lineTo x="0" y="0"/>
              </wp:wrapPolygon>
            </wp:wrapTight>
            <wp:docPr id="1" name="Imagen 1" descr="D:\2019\IES\LOGO_IES_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\IES\LOGO_IES_201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8CB">
        <w:rPr>
          <w:rFonts w:ascii="Century Gothic" w:hAnsi="Century Gothic"/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59264" behindDoc="1" locked="0" layoutInCell="1" allowOverlap="1" wp14:anchorId="6D1855D9" wp14:editId="59A24D75">
            <wp:simplePos x="0" y="0"/>
            <wp:positionH relativeFrom="column">
              <wp:posOffset>-142875</wp:posOffset>
            </wp:positionH>
            <wp:positionV relativeFrom="paragraph">
              <wp:posOffset>-328295</wp:posOffset>
            </wp:positionV>
            <wp:extent cx="2392045" cy="688340"/>
            <wp:effectExtent l="0" t="0" r="0" b="0"/>
            <wp:wrapTight wrapText="bothSides">
              <wp:wrapPolygon edited="0">
                <wp:start x="2408" y="3587"/>
                <wp:lineTo x="688" y="11956"/>
                <wp:lineTo x="860" y="14347"/>
                <wp:lineTo x="1892" y="16738"/>
                <wp:lineTo x="2064" y="17934"/>
                <wp:lineTo x="5161" y="17934"/>
                <wp:lineTo x="15482" y="16738"/>
                <wp:lineTo x="17374" y="16140"/>
                <wp:lineTo x="17030" y="14347"/>
                <wp:lineTo x="21158" y="11956"/>
                <wp:lineTo x="20814" y="8967"/>
                <wp:lineTo x="10321" y="3587"/>
                <wp:lineTo x="2408" y="3587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alf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0A" w:rsidRDefault="00EC5C0A" w:rsidP="00EC5C0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EC5C0A" w:rsidRPr="00165AB9" w:rsidRDefault="00EC5C0A" w:rsidP="00EC5C0A">
      <w:pPr>
        <w:spacing w:after="0" w:line="240" w:lineRule="auto"/>
        <w:jc w:val="right"/>
        <w:rPr>
          <w:rFonts w:ascii="Californian FB" w:hAnsi="Californian FB"/>
          <w:b/>
          <w:sz w:val="20"/>
          <w:szCs w:val="20"/>
        </w:rPr>
      </w:pPr>
      <w:r w:rsidRPr="00165AB9">
        <w:rPr>
          <w:rFonts w:ascii="Californian FB" w:hAnsi="Californian FB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97D44" wp14:editId="7217769D">
                <wp:simplePos x="0" y="0"/>
                <wp:positionH relativeFrom="column">
                  <wp:posOffset>862330</wp:posOffset>
                </wp:positionH>
                <wp:positionV relativeFrom="paragraph">
                  <wp:posOffset>38100</wp:posOffset>
                </wp:positionV>
                <wp:extent cx="4324350" cy="806823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0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0A" w:rsidRPr="00165AB9" w:rsidRDefault="00EC5C0A" w:rsidP="00EC5C0A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sz w:val="18"/>
                                <w:szCs w:val="18"/>
                              </w:rPr>
                            </w:pPr>
                            <w:r w:rsidRPr="00165AB9">
                              <w:rPr>
                                <w:rFonts w:ascii="Bodoni MT" w:hAnsi="Bodoni MT"/>
                                <w:b/>
                                <w:sz w:val="18"/>
                                <w:szCs w:val="18"/>
                              </w:rPr>
                              <w:t>Provincia del Chaco</w:t>
                            </w:r>
                          </w:p>
                          <w:p w:rsidR="00EC5C0A" w:rsidRPr="00165AB9" w:rsidRDefault="00EC5C0A" w:rsidP="00EC5C0A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sz w:val="18"/>
                                <w:szCs w:val="18"/>
                              </w:rPr>
                            </w:pPr>
                            <w:r w:rsidRPr="00165AB9">
                              <w:rPr>
                                <w:rFonts w:ascii="Bodoni MT" w:hAnsi="Bodoni MT"/>
                                <w:b/>
                                <w:sz w:val="18"/>
                                <w:szCs w:val="18"/>
                              </w:rPr>
                              <w:t>Ministerio de Educación, Cultura, Ciencia y Tecnología</w:t>
                            </w:r>
                          </w:p>
                          <w:p w:rsidR="00EC5C0A" w:rsidRPr="00165AB9" w:rsidRDefault="00EC5C0A" w:rsidP="00EC5C0A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 w:rsidRPr="00165AB9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Dirección Regional </w:t>
                            </w:r>
                            <w:proofErr w:type="spellStart"/>
                            <w:r w:rsidRPr="00165AB9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Polinivel</w:t>
                            </w:r>
                            <w:proofErr w:type="spellEnd"/>
                            <w:r w:rsidRPr="00165AB9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 – Región Educativa I</w:t>
                            </w:r>
                          </w:p>
                          <w:p w:rsidR="00EC5C0A" w:rsidRPr="00165AB9" w:rsidRDefault="00EC5C0A" w:rsidP="00EC5C0A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</w:pPr>
                            <w:r w:rsidRPr="00165AB9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Instituto de Educación Superior “San Bernardo”</w:t>
                            </w:r>
                          </w:p>
                          <w:p w:rsidR="00EC5C0A" w:rsidRPr="00CA5A10" w:rsidRDefault="00EC5C0A" w:rsidP="00EC5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7.9pt;margin-top:3pt;width:340.5pt;height: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" stroked="f">
                <v:textbox>
                  <w:txbxContent>
                    <w:p w:rsidR="00EC5C0A" w:rsidRPr="00165AB9" w:rsidRDefault="00EC5C0A" w:rsidP="00EC5C0A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sz w:val="18"/>
                          <w:szCs w:val="18"/>
                        </w:rPr>
                      </w:pPr>
                      <w:r w:rsidRPr="00165AB9">
                        <w:rPr>
                          <w:rFonts w:ascii="Bodoni MT" w:hAnsi="Bodoni MT"/>
                          <w:b/>
                          <w:sz w:val="18"/>
                          <w:szCs w:val="18"/>
                        </w:rPr>
                        <w:t>Provincia del Chaco</w:t>
                      </w:r>
                    </w:p>
                    <w:p w:rsidR="00EC5C0A" w:rsidRPr="00165AB9" w:rsidRDefault="00EC5C0A" w:rsidP="00EC5C0A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sz w:val="18"/>
                          <w:szCs w:val="18"/>
                        </w:rPr>
                      </w:pPr>
                      <w:r w:rsidRPr="00165AB9">
                        <w:rPr>
                          <w:rFonts w:ascii="Bodoni MT" w:hAnsi="Bodoni MT"/>
                          <w:b/>
                          <w:sz w:val="18"/>
                          <w:szCs w:val="18"/>
                        </w:rPr>
                        <w:t>Ministerio de Educación, Cultura, Ciencia y Tecnología</w:t>
                      </w:r>
                    </w:p>
                    <w:p w:rsidR="00EC5C0A" w:rsidRPr="00165AB9" w:rsidRDefault="00EC5C0A" w:rsidP="00EC5C0A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 w:rsidRPr="00165AB9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Dirección Regional </w:t>
                      </w:r>
                      <w:proofErr w:type="spellStart"/>
                      <w:r w:rsidRPr="00165AB9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Polinivel</w:t>
                      </w:r>
                      <w:proofErr w:type="spellEnd"/>
                      <w:r w:rsidRPr="00165AB9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 – Región Educativa I</w:t>
                      </w:r>
                    </w:p>
                    <w:p w:rsidR="00EC5C0A" w:rsidRPr="00165AB9" w:rsidRDefault="00EC5C0A" w:rsidP="00EC5C0A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</w:pPr>
                      <w:r w:rsidRPr="00165AB9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Instituto de Educación Superior “San Bernardo”</w:t>
                      </w:r>
                    </w:p>
                    <w:p w:rsidR="00EC5C0A" w:rsidRPr="00CA5A10" w:rsidRDefault="00EC5C0A" w:rsidP="00EC5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AB9">
        <w:rPr>
          <w:rFonts w:ascii="Californian FB" w:hAnsi="Californian FB"/>
          <w:b/>
          <w:sz w:val="20"/>
          <w:szCs w:val="20"/>
        </w:rPr>
        <w:t xml:space="preserve">                                                                  </w:t>
      </w:r>
    </w:p>
    <w:p w:rsidR="00EC5C0A" w:rsidRDefault="00EC5C0A" w:rsidP="00EC5C0A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EC5C0A" w:rsidRPr="00771A60" w:rsidRDefault="00EC5C0A" w:rsidP="00EC5C0A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</w:t>
      </w:r>
    </w:p>
    <w:p w:rsidR="00EC5C0A" w:rsidRDefault="00EC5C0A" w:rsidP="00EC5C0A">
      <w:pPr>
        <w:rPr>
          <w:rFonts w:ascii="Century Gothic" w:hAnsi="Century Gothic"/>
          <w:b/>
          <w:sz w:val="28"/>
          <w:szCs w:val="28"/>
        </w:rPr>
      </w:pPr>
    </w:p>
    <w:p w:rsidR="00EC5C0A" w:rsidRPr="00CA5A10" w:rsidRDefault="00EC5C0A" w:rsidP="00EC5C0A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771A60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71A60">
        <w:rPr>
          <w:rFonts w:ascii="Century Gothic" w:hAnsi="Century Gothic"/>
          <w:b/>
          <w:sz w:val="20"/>
          <w:szCs w:val="20"/>
        </w:rPr>
        <w:t xml:space="preserve">    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</w:t>
      </w:r>
      <w:r w:rsidRPr="00771A60">
        <w:rPr>
          <w:rFonts w:ascii="Century Gothic" w:hAnsi="Century Gothic"/>
          <w:b/>
          <w:sz w:val="20"/>
          <w:szCs w:val="20"/>
        </w:rPr>
        <w:t xml:space="preserve"> </w:t>
      </w:r>
    </w:p>
    <w:p w:rsidR="00EC5C0A" w:rsidRPr="00165AB9" w:rsidRDefault="00EC5C0A" w:rsidP="00165AB9">
      <w:pPr>
        <w:spacing w:before="120" w:after="120" w:line="240" w:lineRule="atLeast"/>
        <w:jc w:val="right"/>
        <w:rPr>
          <w:rFonts w:ascii="Arial" w:hAnsi="Arial" w:cs="Arial"/>
          <w:b/>
          <w:i/>
          <w:sz w:val="20"/>
          <w:szCs w:val="20"/>
        </w:rPr>
      </w:pPr>
      <w:r w:rsidRPr="00165AB9">
        <w:rPr>
          <w:rFonts w:ascii="Arial" w:hAnsi="Arial" w:cs="Arial"/>
          <w:b/>
          <w:i/>
          <w:sz w:val="20"/>
          <w:szCs w:val="20"/>
        </w:rPr>
        <w:t>“Por una escuela democrática, diversa, plurilingüe y multicultural”</w:t>
      </w:r>
    </w:p>
    <w:p w:rsidR="00BA781F" w:rsidRPr="00165AB9" w:rsidRDefault="00BA781F" w:rsidP="00165AB9">
      <w:pPr>
        <w:spacing w:before="120" w:after="120" w:line="240" w:lineRule="atLeast"/>
        <w:rPr>
          <w:rFonts w:ascii="Arial" w:hAnsi="Arial" w:cs="Arial"/>
          <w:b/>
          <w:bCs/>
          <w:sz w:val="20"/>
        </w:rPr>
      </w:pPr>
    </w:p>
    <w:p w:rsidR="00583067" w:rsidRPr="00C42DFE" w:rsidRDefault="00EC5C0A" w:rsidP="00C42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C42DFE">
        <w:rPr>
          <w:rFonts w:ascii="Arial" w:hAnsi="Arial" w:cs="Arial"/>
          <w:b/>
          <w:bCs/>
          <w:sz w:val="24"/>
          <w:szCs w:val="24"/>
        </w:rPr>
        <w:t xml:space="preserve">Consignas de trabajo Clase </w:t>
      </w:r>
      <w:r w:rsidR="00165AB9" w:rsidRPr="00C42DFE">
        <w:rPr>
          <w:rFonts w:ascii="Arial" w:hAnsi="Arial" w:cs="Arial"/>
          <w:b/>
          <w:bCs/>
          <w:sz w:val="24"/>
          <w:szCs w:val="24"/>
        </w:rPr>
        <w:t>2</w:t>
      </w:r>
      <w:r w:rsidRPr="00C42DFE">
        <w:rPr>
          <w:rFonts w:ascii="Arial" w:hAnsi="Arial" w:cs="Arial"/>
          <w:b/>
          <w:bCs/>
          <w:sz w:val="24"/>
          <w:szCs w:val="24"/>
        </w:rPr>
        <w:t xml:space="preserve"> – Módulo II</w:t>
      </w:r>
    </w:p>
    <w:p w:rsidR="00165AB9" w:rsidRPr="00C42DFE" w:rsidRDefault="00165AB9" w:rsidP="00C42DFE">
      <w:pPr>
        <w:pStyle w:val="Prrafodelista"/>
        <w:numPr>
          <w:ilvl w:val="0"/>
          <w:numId w:val="7"/>
        </w:numPr>
        <w:spacing w:before="240" w:after="240" w:line="360" w:lineRule="auto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t>Complete el siguiente cuadro analizando y caracterizando la función/rol de supervisión y dirección.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165AB9" w:rsidRPr="00C42DFE" w:rsidTr="00165AB9">
        <w:tc>
          <w:tcPr>
            <w:tcW w:w="10220" w:type="dxa"/>
            <w:gridSpan w:val="3"/>
            <w:shd w:val="clear" w:color="auto" w:fill="BFBFBF" w:themeFill="background1" w:themeFillShade="BF"/>
            <w:vAlign w:val="center"/>
          </w:tcPr>
          <w:p w:rsidR="00165AB9" w:rsidRPr="00C42DFE" w:rsidRDefault="00165AB9" w:rsidP="00C42DF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Función/rol de Supervisión y Dirección</w:t>
            </w:r>
          </w:p>
        </w:tc>
      </w:tr>
      <w:tr w:rsidR="00165AB9" w:rsidRPr="00C42DFE" w:rsidTr="00165AB9">
        <w:tc>
          <w:tcPr>
            <w:tcW w:w="3406" w:type="dxa"/>
            <w:shd w:val="clear" w:color="auto" w:fill="D9D9D9" w:themeFill="background1" w:themeFillShade="D9"/>
            <w:vAlign w:val="center"/>
          </w:tcPr>
          <w:p w:rsidR="00165AB9" w:rsidRPr="00C42DFE" w:rsidRDefault="00165AB9" w:rsidP="00C42DFE">
            <w:pPr>
              <w:spacing w:before="120" w:after="12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En la escuela tradicional</w:t>
            </w:r>
          </w:p>
          <w:p w:rsidR="00165AB9" w:rsidRPr="00C42DFE" w:rsidRDefault="00165AB9" w:rsidP="00C42DFE">
            <w:pPr>
              <w:spacing w:before="120" w:after="12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(orígenes)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165AB9" w:rsidRPr="00C42DFE" w:rsidRDefault="00165AB9" w:rsidP="00C42DFE">
            <w:pPr>
              <w:spacing w:before="120" w:after="12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En la actualidad</w:t>
            </w:r>
          </w:p>
          <w:p w:rsidR="00165AB9" w:rsidRPr="00C42DFE" w:rsidRDefault="00165AB9" w:rsidP="00C42DFE">
            <w:pPr>
              <w:spacing w:before="120" w:after="12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(realidad)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165AB9" w:rsidRPr="00C42DFE" w:rsidRDefault="00165AB9" w:rsidP="00C42DFE">
            <w:pPr>
              <w:spacing w:before="120" w:after="12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En la escuela del siglo XXI</w:t>
            </w:r>
          </w:p>
          <w:p w:rsidR="00165AB9" w:rsidRPr="00C42DFE" w:rsidRDefault="00165AB9" w:rsidP="00C42DFE">
            <w:pPr>
              <w:spacing w:before="120" w:after="12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(ideal)</w:t>
            </w:r>
          </w:p>
        </w:tc>
      </w:tr>
      <w:tr w:rsidR="00113AF4" w:rsidRPr="00C42DFE" w:rsidTr="00165AB9">
        <w:tc>
          <w:tcPr>
            <w:tcW w:w="3406" w:type="dxa"/>
          </w:tcPr>
          <w:p w:rsidR="00113AF4" w:rsidRPr="00C42DFE" w:rsidRDefault="00113AF4" w:rsidP="00C42DFE">
            <w:pPr>
              <w:pStyle w:val="Prrafodelista"/>
              <w:numPr>
                <w:ilvl w:val="0"/>
                <w:numId w:val="9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3AF4" w:rsidRPr="00C42DFE" w:rsidRDefault="00113AF4" w:rsidP="00C42DFE">
            <w:pPr>
              <w:pStyle w:val="Prrafodelista"/>
              <w:numPr>
                <w:ilvl w:val="0"/>
                <w:numId w:val="9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3407" w:type="dxa"/>
          </w:tcPr>
          <w:p w:rsidR="00113AF4" w:rsidRPr="00C42DFE" w:rsidRDefault="00113AF4" w:rsidP="00C42DFE">
            <w:pPr>
              <w:pStyle w:val="Prrafodelista"/>
              <w:numPr>
                <w:ilvl w:val="0"/>
                <w:numId w:val="9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3AF4" w:rsidRPr="00C42DFE" w:rsidRDefault="00113AF4" w:rsidP="00C42DFE">
            <w:pPr>
              <w:pStyle w:val="Prrafodelista"/>
              <w:numPr>
                <w:ilvl w:val="0"/>
                <w:numId w:val="9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3407" w:type="dxa"/>
          </w:tcPr>
          <w:p w:rsidR="00113AF4" w:rsidRPr="00C42DFE" w:rsidRDefault="00113AF4" w:rsidP="00C42DFE">
            <w:pPr>
              <w:pStyle w:val="Prrafodelista"/>
              <w:numPr>
                <w:ilvl w:val="0"/>
                <w:numId w:val="9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3AF4" w:rsidRPr="00C42DFE" w:rsidRDefault="00113AF4" w:rsidP="00C42DFE">
            <w:pPr>
              <w:pStyle w:val="Prrafodelista"/>
              <w:numPr>
                <w:ilvl w:val="0"/>
                <w:numId w:val="9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….</w:t>
            </w:r>
          </w:p>
        </w:tc>
      </w:tr>
    </w:tbl>
    <w:p w:rsidR="00165AB9" w:rsidRPr="00C42DFE" w:rsidRDefault="00113AF4" w:rsidP="00C42DFE">
      <w:pPr>
        <w:spacing w:before="240" w:after="24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t>Para definir la función/rol del supervisor/director en la primera y tercer columna, consult</w:t>
      </w:r>
      <w:r w:rsidR="00C42DFE">
        <w:rPr>
          <w:rFonts w:ascii="Arial" w:hAnsi="Arial" w:cs="Arial"/>
          <w:color w:val="000000"/>
          <w:sz w:val="24"/>
          <w:szCs w:val="24"/>
        </w:rPr>
        <w:t>e</w:t>
      </w:r>
      <w:r w:rsidRPr="00C42DFE">
        <w:rPr>
          <w:rFonts w:ascii="Arial" w:hAnsi="Arial" w:cs="Arial"/>
          <w:color w:val="000000"/>
          <w:sz w:val="24"/>
          <w:szCs w:val="24"/>
        </w:rPr>
        <w:t xml:space="preserve"> y trabaj</w:t>
      </w:r>
      <w:r w:rsidR="00C42DFE">
        <w:rPr>
          <w:rFonts w:ascii="Arial" w:hAnsi="Arial" w:cs="Arial"/>
          <w:color w:val="000000"/>
          <w:sz w:val="24"/>
          <w:szCs w:val="24"/>
        </w:rPr>
        <w:t>e</w:t>
      </w:r>
      <w:r w:rsidRPr="00C42DFE">
        <w:rPr>
          <w:rFonts w:ascii="Arial" w:hAnsi="Arial" w:cs="Arial"/>
          <w:color w:val="000000"/>
          <w:sz w:val="24"/>
          <w:szCs w:val="24"/>
        </w:rPr>
        <w:t xml:space="preserve"> con l</w:t>
      </w:r>
      <w:r w:rsidR="00C42DFE">
        <w:rPr>
          <w:rFonts w:ascii="Arial" w:hAnsi="Arial" w:cs="Arial"/>
          <w:color w:val="000000"/>
          <w:sz w:val="24"/>
          <w:szCs w:val="24"/>
        </w:rPr>
        <w:t>a</w:t>
      </w:r>
      <w:r w:rsidRPr="00C42DFE">
        <w:rPr>
          <w:rFonts w:ascii="Arial" w:hAnsi="Arial" w:cs="Arial"/>
          <w:color w:val="000000"/>
          <w:sz w:val="24"/>
          <w:szCs w:val="24"/>
        </w:rPr>
        <w:t xml:space="preserve"> siguiente </w:t>
      </w:r>
      <w:r w:rsidR="00C42DFE">
        <w:rPr>
          <w:rFonts w:ascii="Arial" w:hAnsi="Arial" w:cs="Arial"/>
          <w:color w:val="000000"/>
          <w:sz w:val="24"/>
          <w:szCs w:val="24"/>
        </w:rPr>
        <w:t>bibliografía</w:t>
      </w:r>
      <w:r w:rsidRPr="00C42DFE">
        <w:rPr>
          <w:rFonts w:ascii="Arial" w:hAnsi="Arial" w:cs="Arial"/>
          <w:color w:val="000000"/>
          <w:sz w:val="24"/>
          <w:szCs w:val="24"/>
        </w:rPr>
        <w:t>:</w:t>
      </w:r>
    </w:p>
    <w:p w:rsidR="00113AF4" w:rsidRPr="00C42DFE" w:rsidRDefault="00113AF4" w:rsidP="00C42DFE">
      <w:pPr>
        <w:pStyle w:val="Prrafodelista"/>
        <w:numPr>
          <w:ilvl w:val="0"/>
          <w:numId w:val="10"/>
        </w:numPr>
        <w:spacing w:before="240" w:after="24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t xml:space="preserve">Documento de </w:t>
      </w:r>
      <w:r w:rsidRPr="00C42DFE">
        <w:rPr>
          <w:rFonts w:ascii="Arial" w:hAnsi="Arial" w:cs="Arial"/>
          <w:i/>
          <w:color w:val="000000"/>
          <w:sz w:val="24"/>
          <w:szCs w:val="24"/>
        </w:rPr>
        <w:t>Directores que hacen escuela</w:t>
      </w:r>
      <w:r w:rsidRPr="00C42DFE">
        <w:rPr>
          <w:rFonts w:ascii="Arial" w:hAnsi="Arial" w:cs="Arial"/>
          <w:color w:val="000000"/>
          <w:sz w:val="24"/>
          <w:szCs w:val="24"/>
        </w:rPr>
        <w:t xml:space="preserve">: “Fortalecer mis habilidades. El rol del equipo directivo” </w:t>
      </w:r>
    </w:p>
    <w:p w:rsidR="00113AF4" w:rsidRPr="00C42DFE" w:rsidRDefault="00113AF4" w:rsidP="00C42DFE">
      <w:pPr>
        <w:pStyle w:val="Prrafodelista"/>
        <w:numPr>
          <w:ilvl w:val="0"/>
          <w:numId w:val="10"/>
        </w:numPr>
        <w:spacing w:before="240" w:after="24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t xml:space="preserve">“La mejora escolar: ideas y herramientas para supervisores” Dra. Silvina </w:t>
      </w:r>
      <w:proofErr w:type="spellStart"/>
      <w:r w:rsidRPr="00C42DFE">
        <w:rPr>
          <w:rFonts w:ascii="Arial" w:hAnsi="Arial" w:cs="Arial"/>
          <w:color w:val="000000"/>
          <w:sz w:val="24"/>
          <w:szCs w:val="24"/>
        </w:rPr>
        <w:t>Gvirtz</w:t>
      </w:r>
      <w:proofErr w:type="spellEnd"/>
    </w:p>
    <w:p w:rsidR="00113AF4" w:rsidRPr="00C42DFE" w:rsidRDefault="00113AF4" w:rsidP="00C42DFE">
      <w:pPr>
        <w:pStyle w:val="Prrafodelista"/>
        <w:numPr>
          <w:ilvl w:val="0"/>
          <w:numId w:val="10"/>
        </w:numPr>
        <w:spacing w:before="240" w:after="24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t xml:space="preserve">“El rol de la supervisión educativa en la gestión de las políticas públicas” Inés </w:t>
      </w:r>
      <w:proofErr w:type="spellStart"/>
      <w:r w:rsidRPr="00C42DFE">
        <w:rPr>
          <w:rFonts w:ascii="Arial" w:hAnsi="Arial" w:cs="Arial"/>
          <w:color w:val="000000"/>
          <w:sz w:val="24"/>
          <w:szCs w:val="24"/>
        </w:rPr>
        <w:t>Aguerrondo</w:t>
      </w:r>
      <w:proofErr w:type="spellEnd"/>
    </w:p>
    <w:p w:rsidR="00113AF4" w:rsidRPr="00C42DFE" w:rsidRDefault="00113AF4" w:rsidP="00C42DFE">
      <w:pPr>
        <w:pStyle w:val="Prrafodelista"/>
        <w:numPr>
          <w:ilvl w:val="0"/>
          <w:numId w:val="10"/>
        </w:numPr>
        <w:spacing w:before="240" w:after="24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lastRenderedPageBreak/>
        <w:t xml:space="preserve">“El papel de la supervisión en la mejora de la calidad de la educación” </w:t>
      </w:r>
      <w:proofErr w:type="spellStart"/>
      <w:r w:rsidRPr="00C42DFE">
        <w:rPr>
          <w:rFonts w:ascii="Arial" w:hAnsi="Arial" w:cs="Arial"/>
          <w:color w:val="000000"/>
          <w:sz w:val="24"/>
          <w:szCs w:val="24"/>
        </w:rPr>
        <w:t>Mag</w:t>
      </w:r>
      <w:proofErr w:type="spellEnd"/>
      <w:r w:rsidRPr="00C42DFE">
        <w:rPr>
          <w:rFonts w:ascii="Arial" w:hAnsi="Arial" w:cs="Arial"/>
          <w:color w:val="000000"/>
          <w:sz w:val="24"/>
          <w:szCs w:val="24"/>
        </w:rPr>
        <w:t xml:space="preserve">. Pilar </w:t>
      </w:r>
      <w:proofErr w:type="spellStart"/>
      <w:r w:rsidRPr="00C42DFE">
        <w:rPr>
          <w:rFonts w:ascii="Arial" w:hAnsi="Arial" w:cs="Arial"/>
          <w:color w:val="000000"/>
          <w:sz w:val="24"/>
          <w:szCs w:val="24"/>
        </w:rPr>
        <w:t>Pozner</w:t>
      </w:r>
      <w:proofErr w:type="spellEnd"/>
    </w:p>
    <w:p w:rsidR="00113AF4" w:rsidRPr="00C42DFE" w:rsidRDefault="00113AF4" w:rsidP="00C42DFE">
      <w:pPr>
        <w:spacing w:before="240" w:after="24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t>Para completar la segunda columna, recurrir a las vivencias, experiencias, prácticas personales.</w:t>
      </w:r>
    </w:p>
    <w:p w:rsidR="00113AF4" w:rsidRPr="00C42DFE" w:rsidRDefault="00236B8D" w:rsidP="00C42DFE">
      <w:pPr>
        <w:pStyle w:val="Prrafodelista"/>
        <w:numPr>
          <w:ilvl w:val="0"/>
          <w:numId w:val="7"/>
        </w:numPr>
        <w:spacing w:before="240" w:after="240" w:line="360" w:lineRule="auto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t xml:space="preserve">Lea críticamente el texto titulado: </w:t>
      </w:r>
      <w:r w:rsidRPr="00C42DFE">
        <w:rPr>
          <w:rFonts w:ascii="Arial" w:hAnsi="Arial" w:cs="Arial"/>
          <w:i/>
          <w:color w:val="000000"/>
          <w:sz w:val="24"/>
          <w:szCs w:val="24"/>
        </w:rPr>
        <w:t>“1. Fortalecer las capacidades de conducción pedagógica”</w:t>
      </w:r>
      <w:r w:rsidRPr="00C42DFE">
        <w:rPr>
          <w:rFonts w:ascii="Arial" w:hAnsi="Arial" w:cs="Arial"/>
          <w:color w:val="000000"/>
          <w:sz w:val="24"/>
          <w:szCs w:val="24"/>
        </w:rPr>
        <w:t xml:space="preserve"> (págs. 8-11) del documento de CIPPEC </w:t>
      </w:r>
      <w:r w:rsidRPr="00C42DFE">
        <w:rPr>
          <w:rFonts w:ascii="Arial" w:hAnsi="Arial" w:cs="Arial"/>
          <w:i/>
          <w:color w:val="000000"/>
          <w:sz w:val="24"/>
          <w:szCs w:val="24"/>
        </w:rPr>
        <w:t xml:space="preserve">“¿Una bala de plata (…)? – </w:t>
      </w:r>
      <w:r w:rsidRPr="00C42DFE">
        <w:rPr>
          <w:rFonts w:ascii="Arial" w:hAnsi="Arial" w:cs="Arial"/>
          <w:color w:val="000000"/>
          <w:sz w:val="24"/>
          <w:szCs w:val="24"/>
        </w:rPr>
        <w:t xml:space="preserve">Cecilia </w:t>
      </w:r>
      <w:proofErr w:type="spellStart"/>
      <w:r w:rsidRPr="00C42DFE">
        <w:rPr>
          <w:rFonts w:ascii="Arial" w:hAnsi="Arial" w:cs="Arial"/>
          <w:color w:val="000000"/>
          <w:sz w:val="24"/>
          <w:szCs w:val="24"/>
        </w:rPr>
        <w:t>Veleda</w:t>
      </w:r>
      <w:proofErr w:type="spellEnd"/>
    </w:p>
    <w:p w:rsidR="00236B8D" w:rsidRPr="00C42DFE" w:rsidRDefault="00236B8D" w:rsidP="00C42DFE">
      <w:pPr>
        <w:spacing w:before="240" w:after="24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t>Expres</w:t>
      </w:r>
      <w:r w:rsidR="00C42DFE">
        <w:rPr>
          <w:rFonts w:ascii="Arial" w:hAnsi="Arial" w:cs="Arial"/>
          <w:color w:val="000000"/>
          <w:sz w:val="24"/>
          <w:szCs w:val="24"/>
        </w:rPr>
        <w:t>e</w:t>
      </w:r>
      <w:r w:rsidRPr="00C42DFE">
        <w:rPr>
          <w:rFonts w:ascii="Arial" w:hAnsi="Arial" w:cs="Arial"/>
          <w:color w:val="000000"/>
          <w:sz w:val="24"/>
          <w:szCs w:val="24"/>
        </w:rPr>
        <w:t xml:space="preserve"> coincidencias y/o divergencias con las ideas desarrolladas en el texto. Fundamente.</w:t>
      </w:r>
    </w:p>
    <w:p w:rsidR="00236B8D" w:rsidRPr="00C42DFE" w:rsidRDefault="00236B8D" w:rsidP="00C42DFE">
      <w:pPr>
        <w:pStyle w:val="Prrafodelista"/>
        <w:numPr>
          <w:ilvl w:val="0"/>
          <w:numId w:val="7"/>
        </w:numPr>
        <w:spacing w:before="240" w:after="240" w:line="360" w:lineRule="auto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t>La gestión pedagógica-curricular en las instituciones educativas, posee una centralidad que no puede ser desconocida. Entre otros aspectos exige abordar:</w:t>
      </w:r>
    </w:p>
    <w:p w:rsidR="00236B8D" w:rsidRPr="00C42DFE" w:rsidRDefault="00236B8D" w:rsidP="00C42DFE">
      <w:pPr>
        <w:pStyle w:val="Prrafodelista"/>
        <w:numPr>
          <w:ilvl w:val="1"/>
          <w:numId w:val="7"/>
        </w:numPr>
        <w:spacing w:before="240" w:after="240" w:line="360" w:lineRule="auto"/>
        <w:contextualSpacing w:val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42DFE">
        <w:rPr>
          <w:rFonts w:ascii="Arial" w:hAnsi="Arial" w:cs="Arial"/>
          <w:b/>
          <w:color w:val="000000"/>
          <w:sz w:val="24"/>
          <w:szCs w:val="24"/>
          <w:u w:val="single"/>
        </w:rPr>
        <w:t>La planificación didáctica</w:t>
      </w:r>
    </w:p>
    <w:p w:rsidR="00236B8D" w:rsidRPr="00C42DFE" w:rsidRDefault="00236B8D" w:rsidP="00C42DFE">
      <w:pPr>
        <w:spacing w:before="240" w:after="24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t>Analice, de forma individual, su propia institución en relación a la planificación didáctica, tomando como referencia para el análisis el cuadro que presentamos a continuación. Si las acciones mencionadas se han desarrollado, registre los avances y cuestiones que aún están pendientes; si dichas acciones aún no han sido abordadas</w:t>
      </w:r>
      <w:r w:rsidR="00E7430D" w:rsidRPr="00C42DFE">
        <w:rPr>
          <w:rFonts w:ascii="Arial" w:hAnsi="Arial" w:cs="Arial"/>
          <w:color w:val="000000"/>
          <w:sz w:val="24"/>
          <w:szCs w:val="24"/>
        </w:rPr>
        <w:t xml:space="preserve"> proponer posibles acciones.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409"/>
        <w:gridCol w:w="3410"/>
      </w:tblGrid>
      <w:tr w:rsidR="00E7430D" w:rsidRPr="00C42DFE" w:rsidTr="00CF4377">
        <w:trPr>
          <w:trHeight w:val="495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E7430D" w:rsidRPr="00C42DFE" w:rsidRDefault="00E7430D" w:rsidP="00C42DFE">
            <w:pPr>
              <w:spacing w:before="240" w:after="24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Acciones de gestión en la institución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E7430D" w:rsidRPr="00C42DFE" w:rsidRDefault="00E7430D" w:rsidP="00C42DFE">
            <w:pPr>
              <w:spacing w:before="240" w:after="24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E7430D" w:rsidRPr="00C42DFE" w:rsidRDefault="00E7430D" w:rsidP="00C42DFE">
            <w:pPr>
              <w:spacing w:before="240" w:after="24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NO</w:t>
            </w:r>
          </w:p>
        </w:tc>
      </w:tr>
      <w:tr w:rsidR="00E7430D" w:rsidRPr="00C42DFE" w:rsidTr="00CF4377">
        <w:trPr>
          <w:trHeight w:val="495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E7430D" w:rsidRPr="00C42DFE" w:rsidRDefault="00E7430D" w:rsidP="00C42DFE">
            <w:pPr>
              <w:spacing w:before="240" w:after="24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E7430D" w:rsidRPr="00C42DFE" w:rsidRDefault="00E7430D" w:rsidP="00C42DFE">
            <w:pPr>
              <w:spacing w:before="240" w:after="24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Registro del avance y aspectos pendientes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E7430D" w:rsidRPr="00C42DFE" w:rsidRDefault="00E7430D" w:rsidP="00C42DFE">
            <w:pPr>
              <w:spacing w:before="240" w:after="24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Propuesta de posibles acciones</w:t>
            </w:r>
          </w:p>
        </w:tc>
      </w:tr>
      <w:tr w:rsidR="00E7430D" w:rsidRPr="00C42DFE" w:rsidTr="00CF4377">
        <w:tc>
          <w:tcPr>
            <w:tcW w:w="2694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 xml:space="preserve">¿Se han llevado a cabo acciones desde el rol directivo que permitan constatar que </w:t>
            </w: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todo el equipo docente está familiarizado con la propuesta curricular vigente y los principales aprendizajes que esta postula? M</w:t>
            </w:r>
            <w:r w:rsidRPr="00C42DFE">
              <w:rPr>
                <w:rFonts w:ascii="Arial" w:hAnsi="Arial" w:cs="Arial"/>
                <w:sz w:val="24"/>
                <w:szCs w:val="24"/>
              </w:rPr>
              <w:t>encionar dichas acciones.</w:t>
            </w:r>
          </w:p>
        </w:tc>
        <w:tc>
          <w:tcPr>
            <w:tcW w:w="3409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430D" w:rsidRPr="00C42DFE" w:rsidTr="00CF4377">
        <w:tc>
          <w:tcPr>
            <w:tcW w:w="2694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¿Se ha dado a conocer con precisión el objetivo institucional de trabajo para todo el equipo docente? ¿Mediante qué acciones?</w:t>
            </w:r>
          </w:p>
        </w:tc>
        <w:tc>
          <w:tcPr>
            <w:tcW w:w="3409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430D" w:rsidRPr="00C42DFE" w:rsidTr="00CF4377">
        <w:tc>
          <w:tcPr>
            <w:tcW w:w="2694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¿Se han retomado y acordado cuáles serán los focos prioritarios de enseñanza y sus respectivas acciones para cada ciclo, unidad pedagógica u orientación?</w:t>
            </w:r>
          </w:p>
        </w:tc>
        <w:tc>
          <w:tcPr>
            <w:tcW w:w="3409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430D" w:rsidRPr="00C42DFE" w:rsidTr="00CF4377">
        <w:tc>
          <w:tcPr>
            <w:tcW w:w="2694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 xml:space="preserve">¿Se ha formalizado y constatado la comprensión respecto de cuál será la </w:t>
            </w: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articulación necesaria entre ciclos o unidades pedagógicas y en relación con los desafíos de aprendizaje y tratamiento de contenidos?</w:t>
            </w:r>
          </w:p>
        </w:tc>
        <w:tc>
          <w:tcPr>
            <w:tcW w:w="3409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430D" w:rsidRPr="00C42DFE" w:rsidTr="00CF4377">
        <w:tc>
          <w:tcPr>
            <w:tcW w:w="2694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¿Qué tipo de planificación se solicita y con qué frecuencia? ¿Planificación individual o en equipo? ¿Anual, bimestral, mensual o semanal? ¿Qué se busca generar o lograr con el tipo de planificación que se solicita? ¿Se pueden realizar modificaciones?</w:t>
            </w:r>
          </w:p>
        </w:tc>
        <w:tc>
          <w:tcPr>
            <w:tcW w:w="3409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</w:tcPr>
          <w:p w:rsidR="00E7430D" w:rsidRPr="00C42DFE" w:rsidRDefault="00E7430D" w:rsidP="00C42DFE">
            <w:pPr>
              <w:spacing w:before="240" w:after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7430D" w:rsidRPr="00C42DFE" w:rsidRDefault="00E7430D" w:rsidP="00C42DFE">
      <w:pPr>
        <w:spacing w:before="240" w:after="24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7430D" w:rsidRPr="00C42DFE" w:rsidRDefault="00E7430D" w:rsidP="00C42DFE">
      <w:pPr>
        <w:pStyle w:val="Prrafodelista"/>
        <w:numPr>
          <w:ilvl w:val="1"/>
          <w:numId w:val="7"/>
        </w:numPr>
        <w:spacing w:before="240" w:after="240" w:line="360" w:lineRule="auto"/>
        <w:contextualSpacing w:val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42DFE">
        <w:rPr>
          <w:rFonts w:ascii="Arial" w:hAnsi="Arial" w:cs="Arial"/>
          <w:b/>
          <w:color w:val="000000"/>
          <w:sz w:val="24"/>
          <w:szCs w:val="24"/>
          <w:u w:val="single"/>
        </w:rPr>
        <w:t>Las estrategias de enseñanza</w:t>
      </w:r>
      <w:r w:rsidR="00C42DFE" w:rsidRPr="00C42DFE">
        <w:rPr>
          <w:rFonts w:ascii="Arial" w:hAnsi="Arial" w:cs="Arial"/>
          <w:b/>
          <w:color w:val="000000"/>
          <w:sz w:val="24"/>
          <w:szCs w:val="24"/>
        </w:rPr>
        <w:t xml:space="preserve">  y     c.  </w:t>
      </w:r>
      <w:r w:rsidR="00C42DFE" w:rsidRPr="00C42DFE">
        <w:rPr>
          <w:rFonts w:ascii="Arial" w:hAnsi="Arial" w:cs="Arial"/>
          <w:b/>
          <w:color w:val="000000"/>
          <w:sz w:val="24"/>
          <w:szCs w:val="24"/>
          <w:u w:val="single"/>
        </w:rPr>
        <w:t>El proceso evaluativo</w:t>
      </w:r>
    </w:p>
    <w:p w:rsidR="00113AF4" w:rsidRPr="00C42DFE" w:rsidRDefault="00E7430D" w:rsidP="00C42DFE">
      <w:pPr>
        <w:spacing w:before="120" w:after="12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t>Al trabajar con las estrategias de enseñanza</w:t>
      </w:r>
      <w:r w:rsidR="007E4D6A">
        <w:rPr>
          <w:rFonts w:ascii="Arial" w:hAnsi="Arial" w:cs="Arial"/>
          <w:color w:val="000000"/>
          <w:sz w:val="24"/>
          <w:szCs w:val="24"/>
        </w:rPr>
        <w:t xml:space="preserve"> y la evaluación</w:t>
      </w:r>
      <w:r w:rsidRPr="00C42DFE">
        <w:rPr>
          <w:rFonts w:ascii="Arial" w:hAnsi="Arial" w:cs="Arial"/>
          <w:color w:val="000000"/>
          <w:sz w:val="24"/>
          <w:szCs w:val="24"/>
        </w:rPr>
        <w:t>, es necesario pasar de conceptos abstractos a prácticas concretas. Ponernos de acuerdo respecto de lo que entendemos con cada concepto para construir,</w:t>
      </w:r>
      <w:r w:rsidR="005F7472" w:rsidRPr="00C42D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DFE">
        <w:rPr>
          <w:rFonts w:ascii="Arial" w:hAnsi="Arial" w:cs="Arial"/>
          <w:color w:val="000000"/>
          <w:sz w:val="24"/>
          <w:szCs w:val="24"/>
        </w:rPr>
        <w:t>más allá de lo discursivo, estrategias, actividades, recursos y secuencias</w:t>
      </w:r>
      <w:r w:rsidR="005F7472" w:rsidRPr="00C42DFE">
        <w:rPr>
          <w:rFonts w:ascii="Arial" w:hAnsi="Arial" w:cs="Arial"/>
          <w:color w:val="000000"/>
          <w:sz w:val="24"/>
          <w:szCs w:val="24"/>
        </w:rPr>
        <w:t>, que desde la coherencia, nos permitan</w:t>
      </w:r>
      <w:r w:rsidRPr="00C42DFE">
        <w:rPr>
          <w:rFonts w:ascii="Arial" w:hAnsi="Arial" w:cs="Arial"/>
          <w:color w:val="000000"/>
          <w:sz w:val="24"/>
          <w:szCs w:val="24"/>
        </w:rPr>
        <w:t xml:space="preserve"> enseñar cada vez mejor.</w:t>
      </w:r>
    </w:p>
    <w:p w:rsidR="005F7472" w:rsidRPr="00C42DFE" w:rsidRDefault="005F7472" w:rsidP="00C42DFE">
      <w:pPr>
        <w:spacing w:before="120" w:after="12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C42DFE">
        <w:rPr>
          <w:rFonts w:ascii="Arial" w:hAnsi="Arial" w:cs="Arial"/>
          <w:color w:val="000000"/>
          <w:sz w:val="24"/>
          <w:szCs w:val="24"/>
        </w:rPr>
        <w:lastRenderedPageBreak/>
        <w:t xml:space="preserve">En </w:t>
      </w:r>
      <w:r w:rsidR="007E4D6A">
        <w:rPr>
          <w:rFonts w:ascii="Arial" w:hAnsi="Arial" w:cs="Arial"/>
          <w:color w:val="000000"/>
          <w:sz w:val="24"/>
          <w:szCs w:val="24"/>
        </w:rPr>
        <w:t>el siguiente cuadro marque</w:t>
      </w:r>
      <w:r w:rsidRPr="00C42DFE">
        <w:rPr>
          <w:rFonts w:ascii="Arial" w:hAnsi="Arial" w:cs="Arial"/>
          <w:color w:val="000000"/>
          <w:sz w:val="24"/>
          <w:szCs w:val="24"/>
        </w:rPr>
        <w:t xml:space="preserve"> las prácticas concretas que responden a los aspectos correspondientes. Si considera  que faltan otras prácticas, </w:t>
      </w:r>
      <w:r w:rsidR="007E4D6A">
        <w:rPr>
          <w:rFonts w:ascii="Arial" w:hAnsi="Arial" w:cs="Arial"/>
          <w:color w:val="000000"/>
          <w:sz w:val="24"/>
          <w:szCs w:val="24"/>
        </w:rPr>
        <w:t>regístrelas</w:t>
      </w:r>
      <w:r w:rsidRPr="00C42DFE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245"/>
      </w:tblGrid>
      <w:tr w:rsidR="005F7472" w:rsidRPr="00C42DFE" w:rsidTr="00CF437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7472" w:rsidRPr="00C42DFE" w:rsidRDefault="005F7472" w:rsidP="00C42DF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b/>
                <w:color w:val="000000"/>
                <w:sz w:val="24"/>
                <w:szCs w:val="24"/>
              </w:rPr>
              <w:t>Aspectos</w:t>
            </w:r>
          </w:p>
        </w:tc>
        <w:tc>
          <w:tcPr>
            <w:tcW w:w="7245" w:type="dxa"/>
            <w:shd w:val="clear" w:color="auto" w:fill="D9D9D9" w:themeFill="background1" w:themeFillShade="D9"/>
            <w:vAlign w:val="center"/>
          </w:tcPr>
          <w:p w:rsidR="005F7472" w:rsidRPr="00C42DFE" w:rsidRDefault="005F7472" w:rsidP="00C42DF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b/>
                <w:color w:val="000000"/>
                <w:sz w:val="24"/>
                <w:szCs w:val="24"/>
              </w:rPr>
              <w:t>¿Qué cuestiones deberían ocurrir en la enseñanza?</w:t>
            </w:r>
          </w:p>
        </w:tc>
      </w:tr>
      <w:tr w:rsidR="005F7472" w:rsidRPr="00C42DFE" w:rsidTr="00CF437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7472" w:rsidRPr="00C42DFE" w:rsidRDefault="005F7472" w:rsidP="00C42DFE">
            <w:pPr>
              <w:spacing w:before="120" w:after="12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>¿Qué entendemos cuando decimos que todos nuestros alumnos aprenden de manera significativa?</w:t>
            </w:r>
          </w:p>
        </w:tc>
        <w:tc>
          <w:tcPr>
            <w:tcW w:w="7245" w:type="dxa"/>
          </w:tcPr>
          <w:p w:rsidR="005F7472" w:rsidRPr="00C42DFE" w:rsidRDefault="005F7472" w:rsidP="00C42DFE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95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Los contenidos y las estrategias de enseñanza sugeridos en los diseños curriculares se enseñan en todas las materias y áreas.</w:t>
            </w:r>
          </w:p>
          <w:p w:rsidR="005F7472" w:rsidRPr="00C42DFE" w:rsidRDefault="005F7472" w:rsidP="00C42DFE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95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Se enseña de manera articulada entre distintas materias y entre todos los años. Hay actividades interdisciplinarias y una continuidad en el aprendizaje de un año a otro.</w:t>
            </w:r>
          </w:p>
          <w:p w:rsidR="005F7472" w:rsidRPr="00C42DFE" w:rsidRDefault="005F7472" w:rsidP="00C42DFE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95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Se ofrecen situaciones de aprendizaje en las que los alumnos vinculan sus conocimientos previos con los conocimientos de cada área o materia.</w:t>
            </w:r>
          </w:p>
          <w:p w:rsidR="005F7472" w:rsidRPr="00C42DFE" w:rsidRDefault="005F7472" w:rsidP="00C42DFE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95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Se ofrecen situaciones de aprendizaje en las que los alumnos vinculan los contenidos con situaciones reales y cotidianas.</w:t>
            </w:r>
          </w:p>
          <w:p w:rsidR="005F7472" w:rsidRPr="00C42DFE" w:rsidRDefault="005F7472" w:rsidP="00C42DFE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95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Se aborda un mismo contenido con distintos grados de complejidad y/o desde distintas perspectivas.</w:t>
            </w:r>
          </w:p>
          <w:p w:rsidR="005F7472" w:rsidRPr="00C42DFE" w:rsidRDefault="005F7472" w:rsidP="00C42DFE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95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Se trabaja profundamente sobre los contenidos (se destina más de una clase a abrir y cerrar un tema).</w:t>
            </w:r>
          </w:p>
          <w:p w:rsidR="005F7472" w:rsidRPr="00C42DFE" w:rsidRDefault="005F7472" w:rsidP="00C42DFE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95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Se realizan intervenciones para que todos los alumnos participen en las actividades.</w:t>
            </w:r>
          </w:p>
          <w:p w:rsidR="005F7472" w:rsidRPr="00C42DFE" w:rsidRDefault="005F7472" w:rsidP="00C42DFE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95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Las estrategias de enseñanza son diversas y ricas en recursos y actividades.</w:t>
            </w:r>
          </w:p>
          <w:p w:rsidR="005F7472" w:rsidRPr="00C42DFE" w:rsidRDefault="005F7472" w:rsidP="00C42DFE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95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  <w:p w:rsidR="005F7472" w:rsidRPr="00C42DFE" w:rsidRDefault="005F7472" w:rsidP="00C42DFE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95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</w:tr>
      <w:tr w:rsidR="005F7472" w:rsidRPr="00C42DFE" w:rsidTr="00CF437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7472" w:rsidRPr="00C42DFE" w:rsidRDefault="001157AE" w:rsidP="00C42DFE">
            <w:pPr>
              <w:spacing w:before="120" w:after="12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¿Qué entendemos cuando decimos </w:t>
            </w: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lastRenderedPageBreak/>
              <w:t>que todos nuestros alumnos reciben oportunidades de aprendizaje?</w:t>
            </w:r>
          </w:p>
        </w:tc>
        <w:tc>
          <w:tcPr>
            <w:tcW w:w="7245" w:type="dxa"/>
          </w:tcPr>
          <w:p w:rsidR="001157AE" w:rsidRPr="00C42DFE" w:rsidRDefault="001157AE" w:rsidP="00C42DFE">
            <w:pPr>
              <w:pStyle w:val="Prrafodelista"/>
              <w:numPr>
                <w:ilvl w:val="0"/>
                <w:numId w:val="19"/>
              </w:numPr>
              <w:spacing w:before="120" w:after="12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Se planifica la enseñanza tomando en cuenta los conocimientos previos. Se consideran los puntos de partida de </w:t>
            </w: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cada alumno, y sus avances en el aprendizaje.</w:t>
            </w:r>
          </w:p>
          <w:p w:rsidR="001157AE" w:rsidRPr="00C42DFE" w:rsidRDefault="001157AE" w:rsidP="00C42DFE">
            <w:pPr>
              <w:pStyle w:val="Prrafodelista"/>
              <w:numPr>
                <w:ilvl w:val="0"/>
                <w:numId w:val="19"/>
              </w:numPr>
              <w:spacing w:before="120" w:after="12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Se generan mecanismos institucionales para:</w:t>
            </w:r>
          </w:p>
          <w:p w:rsidR="001157AE" w:rsidRPr="00C42DFE" w:rsidRDefault="001157AE" w:rsidP="00C42DFE">
            <w:pPr>
              <w:pStyle w:val="Prrafodelista"/>
              <w:numPr>
                <w:ilvl w:val="0"/>
                <w:numId w:val="17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detectar el progreso del aprendizaje.</w:t>
            </w:r>
          </w:p>
          <w:p w:rsidR="001157AE" w:rsidRPr="00C42DFE" w:rsidRDefault="001157AE" w:rsidP="00C42DFE">
            <w:pPr>
              <w:pStyle w:val="Prrafodelista"/>
              <w:numPr>
                <w:ilvl w:val="0"/>
                <w:numId w:val="17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implementar estrategias de enseñanza alternativas con los alumnos que aún no alcanzan los objetivos.</w:t>
            </w:r>
          </w:p>
          <w:p w:rsidR="005F7472" w:rsidRPr="00C42DFE" w:rsidRDefault="001157AE" w:rsidP="00C42DFE">
            <w:pPr>
              <w:pStyle w:val="Prrafodelista"/>
              <w:numPr>
                <w:ilvl w:val="0"/>
                <w:numId w:val="17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realizar un seguimiento durante todo el año de estos alumnos.</w:t>
            </w:r>
          </w:p>
          <w:p w:rsidR="001157AE" w:rsidRPr="00C42DFE" w:rsidRDefault="001157AE" w:rsidP="00C42DFE">
            <w:pPr>
              <w:pStyle w:val="Prrafodelista"/>
              <w:numPr>
                <w:ilvl w:val="0"/>
                <w:numId w:val="18"/>
              </w:numPr>
              <w:spacing w:before="120" w:after="12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  <w:p w:rsidR="001157AE" w:rsidRPr="00C42DFE" w:rsidRDefault="001157AE" w:rsidP="00C42DFE">
            <w:pPr>
              <w:pStyle w:val="Prrafodelista"/>
              <w:numPr>
                <w:ilvl w:val="0"/>
                <w:numId w:val="18"/>
              </w:numPr>
              <w:spacing w:before="120" w:after="12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</w:tr>
      <w:tr w:rsidR="005F7472" w:rsidRPr="00C42DFE" w:rsidTr="00CF437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7472" w:rsidRPr="00C42DFE" w:rsidRDefault="00C42DFE" w:rsidP="00C42DFE">
            <w:pPr>
              <w:spacing w:before="120" w:after="12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i/>
                <w:color w:val="000000"/>
                <w:sz w:val="24"/>
                <w:szCs w:val="24"/>
              </w:rPr>
              <w:lastRenderedPageBreak/>
              <w:t>¿Qué entendemos cuando decimos que todos nuestros alumnos son evaluados de manera justa?</w:t>
            </w:r>
          </w:p>
        </w:tc>
        <w:tc>
          <w:tcPr>
            <w:tcW w:w="7245" w:type="dxa"/>
          </w:tcPr>
          <w:p w:rsidR="00C42DFE" w:rsidRPr="00C42DFE" w:rsidRDefault="00C42DFE" w:rsidP="00C42DFE">
            <w:pPr>
              <w:pStyle w:val="Prrafodelista"/>
              <w:numPr>
                <w:ilvl w:val="0"/>
                <w:numId w:val="20"/>
              </w:numPr>
              <w:spacing w:before="120" w:after="12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Existen criterios de evaluación para cada área o materia construidos en consenso entre directivos y docentes, tomando como referencia los diseños curriculares y los puntos de partida de los estudiantes.</w:t>
            </w:r>
          </w:p>
          <w:p w:rsidR="00C42DFE" w:rsidRPr="00C42DFE" w:rsidRDefault="00C42DFE" w:rsidP="00C42DFE">
            <w:pPr>
              <w:pStyle w:val="Prrafodelista"/>
              <w:numPr>
                <w:ilvl w:val="0"/>
                <w:numId w:val="20"/>
              </w:numPr>
              <w:spacing w:before="120" w:after="12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Existe coherencia entre enseñanza y evaluación. No se evalúan temas o contenidos que no se hayan abordado con profundidad o que no fueron enseñados previamente.</w:t>
            </w:r>
          </w:p>
          <w:p w:rsidR="00C42DFE" w:rsidRPr="00C42DFE" w:rsidRDefault="00C42DFE" w:rsidP="00C42DFE">
            <w:pPr>
              <w:pStyle w:val="Prrafodelista"/>
              <w:numPr>
                <w:ilvl w:val="0"/>
                <w:numId w:val="20"/>
              </w:numPr>
              <w:spacing w:before="120" w:after="12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Los instrumentos de evaluación ofrecen consignas claras y comunican a los alumnos los criterios con los que se los evalúa.</w:t>
            </w:r>
          </w:p>
          <w:p w:rsidR="00C42DFE" w:rsidRPr="00C42DFE" w:rsidRDefault="00C42DFE" w:rsidP="00C42DFE">
            <w:pPr>
              <w:pStyle w:val="Prrafodelista"/>
              <w:numPr>
                <w:ilvl w:val="0"/>
                <w:numId w:val="20"/>
              </w:numPr>
              <w:spacing w:before="120" w:after="12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Los alumnos reciben devoluciones que les permiten identificar avances, dificultades y sugerencias para continuar mejorando.</w:t>
            </w:r>
          </w:p>
          <w:p w:rsidR="005F7472" w:rsidRPr="00C42DFE" w:rsidRDefault="00C42DFE" w:rsidP="00C42DFE">
            <w:pPr>
              <w:pStyle w:val="Prrafodelista"/>
              <w:numPr>
                <w:ilvl w:val="0"/>
                <w:numId w:val="20"/>
              </w:numPr>
              <w:spacing w:before="120" w:after="12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Se ofrecen instancias en las que los alumnos pueden mejorar los resultados de sus evaluaciones luego de la devolución del docente.</w:t>
            </w:r>
          </w:p>
          <w:p w:rsidR="00C42DFE" w:rsidRPr="00C42DFE" w:rsidRDefault="00C42DFE" w:rsidP="00C42DFE">
            <w:pPr>
              <w:pStyle w:val="Prrafodelista"/>
              <w:numPr>
                <w:ilvl w:val="0"/>
                <w:numId w:val="20"/>
              </w:numPr>
              <w:spacing w:before="120" w:after="12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  <w:p w:rsidR="00C42DFE" w:rsidRPr="00C42DFE" w:rsidRDefault="00C42DFE" w:rsidP="00C42DFE">
            <w:pPr>
              <w:pStyle w:val="Prrafodelista"/>
              <w:numPr>
                <w:ilvl w:val="0"/>
                <w:numId w:val="20"/>
              </w:numPr>
              <w:spacing w:before="120" w:after="12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E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</w:tr>
    </w:tbl>
    <w:p w:rsidR="00113AF4" w:rsidRDefault="00113AF4" w:rsidP="00C42DFE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2CC6" w:rsidRPr="00C42DFE" w:rsidRDefault="009E2CC6" w:rsidP="00C42DFE">
      <w:pPr>
        <w:spacing w:before="120" w:after="120" w:line="360" w:lineRule="auto"/>
        <w:rPr>
          <w:rStyle w:val="fontstyle01"/>
          <w:sz w:val="24"/>
          <w:szCs w:val="24"/>
        </w:rPr>
      </w:pPr>
      <w:r w:rsidRPr="00C42DFE">
        <w:rPr>
          <w:rStyle w:val="fontstyle01"/>
          <w:sz w:val="24"/>
          <w:szCs w:val="24"/>
          <w:u w:val="single"/>
        </w:rPr>
        <w:lastRenderedPageBreak/>
        <w:t>Criterios de Evaluación</w:t>
      </w:r>
      <w:r w:rsidRPr="00C42DFE">
        <w:rPr>
          <w:rStyle w:val="fontstyle01"/>
          <w:sz w:val="24"/>
          <w:szCs w:val="24"/>
        </w:rPr>
        <w:t>:</w:t>
      </w:r>
    </w:p>
    <w:p w:rsidR="002E2817" w:rsidRDefault="002E2817" w:rsidP="00C42DFE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rPr>
          <w:rStyle w:val="fontstyle01"/>
          <w:b w:val="0"/>
          <w:sz w:val="24"/>
          <w:szCs w:val="24"/>
        </w:rPr>
      </w:pPr>
      <w:r w:rsidRPr="00C42DFE">
        <w:rPr>
          <w:rStyle w:val="fontstyle01"/>
          <w:b w:val="0"/>
          <w:sz w:val="24"/>
          <w:szCs w:val="24"/>
        </w:rPr>
        <w:t>Presentación en tiempo y forma.</w:t>
      </w:r>
    </w:p>
    <w:p w:rsidR="00CF4377" w:rsidRPr="00C42DFE" w:rsidRDefault="00CF4377" w:rsidP="00C42DFE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Utilización del material bibliográfico sugerido para la resolución de las consignas</w:t>
      </w:r>
      <w:bookmarkStart w:id="0" w:name="_GoBack"/>
      <w:bookmarkEnd w:id="0"/>
    </w:p>
    <w:p w:rsidR="00C42DFE" w:rsidRPr="00C42DFE" w:rsidRDefault="00C42DFE" w:rsidP="00C42DFE">
      <w:pPr>
        <w:spacing w:before="120" w:after="120" w:line="360" w:lineRule="auto"/>
        <w:ind w:left="360"/>
        <w:rPr>
          <w:rStyle w:val="fontstyle01"/>
          <w:b w:val="0"/>
          <w:sz w:val="24"/>
          <w:szCs w:val="24"/>
        </w:rPr>
      </w:pPr>
    </w:p>
    <w:p w:rsidR="0034152B" w:rsidRPr="00C42DFE" w:rsidRDefault="000B3F46" w:rsidP="00C42DFE">
      <w:pPr>
        <w:spacing w:before="120" w:after="120" w:line="360" w:lineRule="auto"/>
        <w:rPr>
          <w:rStyle w:val="fontstyle21"/>
          <w:b/>
          <w:sz w:val="24"/>
          <w:szCs w:val="24"/>
          <w:u w:val="single"/>
        </w:rPr>
      </w:pPr>
      <w:r w:rsidRPr="00C42DFE">
        <w:rPr>
          <w:rStyle w:val="fontstyle01"/>
          <w:sz w:val="24"/>
          <w:szCs w:val="24"/>
          <w:u w:val="single"/>
        </w:rPr>
        <w:t xml:space="preserve">Remitir la producción por la sección Actividades en un solo archivo en Word </w:t>
      </w:r>
      <w:r w:rsidRPr="00C42DFE">
        <w:rPr>
          <w:rStyle w:val="fontstyle21"/>
          <w:b/>
          <w:sz w:val="24"/>
          <w:szCs w:val="24"/>
          <w:u w:val="single"/>
        </w:rPr>
        <w:t xml:space="preserve">respetando los </w:t>
      </w:r>
      <w:r w:rsidR="008B2371" w:rsidRPr="00C42DFE">
        <w:rPr>
          <w:rStyle w:val="fontstyle21"/>
          <w:b/>
          <w:sz w:val="24"/>
          <w:szCs w:val="24"/>
          <w:u w:val="single"/>
        </w:rPr>
        <w:t>s</w:t>
      </w:r>
      <w:r w:rsidRPr="00C42DFE">
        <w:rPr>
          <w:rStyle w:val="fontstyle21"/>
          <w:b/>
          <w:sz w:val="24"/>
          <w:szCs w:val="24"/>
          <w:u w:val="single"/>
        </w:rPr>
        <w:t>igui</w:t>
      </w:r>
      <w:r w:rsidR="0035047F" w:rsidRPr="00C42DFE">
        <w:rPr>
          <w:rStyle w:val="fontstyle21"/>
          <w:b/>
          <w:sz w:val="24"/>
          <w:szCs w:val="24"/>
          <w:u w:val="single"/>
        </w:rPr>
        <w:t>entes criterios de presentación</w:t>
      </w:r>
      <w:r w:rsidRPr="00C42DFE">
        <w:rPr>
          <w:rStyle w:val="fontstyle21"/>
          <w:b/>
          <w:sz w:val="24"/>
          <w:szCs w:val="24"/>
          <w:u w:val="single"/>
        </w:rPr>
        <w:t>:</w:t>
      </w:r>
    </w:p>
    <w:p w:rsidR="0035047F" w:rsidRPr="00C42DFE" w:rsidRDefault="0034152B" w:rsidP="00C42DFE">
      <w:pPr>
        <w:pStyle w:val="Prrafodelista"/>
        <w:numPr>
          <w:ilvl w:val="0"/>
          <w:numId w:val="6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42DFE">
        <w:rPr>
          <w:rStyle w:val="fontstyle21"/>
          <w:sz w:val="24"/>
          <w:szCs w:val="24"/>
        </w:rPr>
        <w:t xml:space="preserve">Hoja </w:t>
      </w:r>
      <w:r w:rsidR="00EC5C0A" w:rsidRPr="00C42DFE">
        <w:rPr>
          <w:rStyle w:val="fontstyle21"/>
          <w:sz w:val="24"/>
          <w:szCs w:val="24"/>
        </w:rPr>
        <w:t xml:space="preserve"> </w:t>
      </w:r>
      <w:r w:rsidRPr="00C42DFE">
        <w:rPr>
          <w:rStyle w:val="fontstyle21"/>
          <w:sz w:val="24"/>
          <w:szCs w:val="24"/>
        </w:rPr>
        <w:t>A4</w:t>
      </w:r>
    </w:p>
    <w:p w:rsidR="0035047F" w:rsidRPr="00C42DFE" w:rsidRDefault="000B3F46" w:rsidP="00C42DFE">
      <w:pPr>
        <w:pStyle w:val="Prrafodelista"/>
        <w:numPr>
          <w:ilvl w:val="0"/>
          <w:numId w:val="6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42DFE">
        <w:rPr>
          <w:rStyle w:val="fontstyle21"/>
          <w:sz w:val="24"/>
          <w:szCs w:val="24"/>
        </w:rPr>
        <w:t>Fuente: Arial</w:t>
      </w:r>
    </w:p>
    <w:p w:rsidR="0035047F" w:rsidRPr="00C42DFE" w:rsidRDefault="000B3F46" w:rsidP="00C42DFE">
      <w:pPr>
        <w:pStyle w:val="Prrafodelista"/>
        <w:numPr>
          <w:ilvl w:val="0"/>
          <w:numId w:val="6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42DFE">
        <w:rPr>
          <w:rStyle w:val="fontstyle21"/>
          <w:sz w:val="24"/>
          <w:szCs w:val="24"/>
        </w:rPr>
        <w:t>Tamaño de la fuente: 12</w:t>
      </w:r>
    </w:p>
    <w:p w:rsidR="0035047F" w:rsidRPr="00C42DFE" w:rsidRDefault="000B3F46" w:rsidP="00C42DFE">
      <w:pPr>
        <w:pStyle w:val="Prrafodelista"/>
        <w:numPr>
          <w:ilvl w:val="0"/>
          <w:numId w:val="6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42DFE">
        <w:rPr>
          <w:rStyle w:val="fontstyle21"/>
          <w:sz w:val="24"/>
          <w:szCs w:val="24"/>
        </w:rPr>
        <w:t>Interlineado 1,5</w:t>
      </w:r>
    </w:p>
    <w:p w:rsidR="0035047F" w:rsidRPr="00C42DFE" w:rsidRDefault="000B3F46" w:rsidP="00C42DFE">
      <w:pPr>
        <w:pStyle w:val="Prrafodelista"/>
        <w:numPr>
          <w:ilvl w:val="0"/>
          <w:numId w:val="6"/>
        </w:numPr>
        <w:spacing w:before="120" w:after="120" w:line="360" w:lineRule="auto"/>
        <w:contextualSpacing w:val="0"/>
        <w:rPr>
          <w:rStyle w:val="fontstyle21"/>
          <w:sz w:val="24"/>
          <w:szCs w:val="24"/>
        </w:rPr>
      </w:pPr>
      <w:r w:rsidRPr="00C42DFE">
        <w:rPr>
          <w:rStyle w:val="fontstyle21"/>
          <w:sz w:val="24"/>
          <w:szCs w:val="24"/>
        </w:rPr>
        <w:t xml:space="preserve">Márgenes: Superior e inferior 2,5 – Izquierdo 3 y Derecho </w:t>
      </w:r>
      <w:r w:rsidR="002776ED" w:rsidRPr="00C42DFE">
        <w:rPr>
          <w:rStyle w:val="fontstyle21"/>
          <w:sz w:val="24"/>
          <w:szCs w:val="24"/>
        </w:rPr>
        <w:t>2</w:t>
      </w:r>
    </w:p>
    <w:p w:rsidR="0035047F" w:rsidRPr="00C42DFE" w:rsidRDefault="0035047F" w:rsidP="00C42DFE">
      <w:pPr>
        <w:pStyle w:val="Prrafodelista"/>
        <w:numPr>
          <w:ilvl w:val="0"/>
          <w:numId w:val="6"/>
        </w:numPr>
        <w:spacing w:before="120" w:after="120" w:line="360" w:lineRule="auto"/>
        <w:contextualSpacing w:val="0"/>
        <w:rPr>
          <w:rStyle w:val="fontstyle21"/>
          <w:bCs/>
          <w:sz w:val="24"/>
          <w:szCs w:val="24"/>
        </w:rPr>
      </w:pPr>
      <w:r w:rsidRPr="00C42DFE">
        <w:rPr>
          <w:rStyle w:val="fontstyle01"/>
          <w:b w:val="0"/>
          <w:sz w:val="24"/>
          <w:szCs w:val="24"/>
        </w:rPr>
        <w:t>Citas bibliográficas conforme a las normas APA.</w:t>
      </w:r>
    </w:p>
    <w:p w:rsidR="00F05154" w:rsidRPr="00C42DFE" w:rsidRDefault="000B3F46" w:rsidP="00C42DFE">
      <w:pPr>
        <w:pStyle w:val="Prrafodelista"/>
        <w:numPr>
          <w:ilvl w:val="0"/>
          <w:numId w:val="6"/>
        </w:numPr>
        <w:spacing w:before="120" w:after="120" w:line="360" w:lineRule="auto"/>
        <w:contextualSpacing w:val="0"/>
        <w:rPr>
          <w:rStyle w:val="fontstyle21"/>
          <w:sz w:val="24"/>
          <w:szCs w:val="24"/>
        </w:rPr>
      </w:pPr>
      <w:r w:rsidRPr="00C42DFE">
        <w:rPr>
          <w:rStyle w:val="fontstyle21"/>
          <w:sz w:val="24"/>
          <w:szCs w:val="24"/>
        </w:rPr>
        <w:t>El nombr</w:t>
      </w:r>
      <w:r w:rsidR="00DF1F92" w:rsidRPr="00C42DFE">
        <w:rPr>
          <w:rStyle w:val="fontstyle21"/>
          <w:sz w:val="24"/>
          <w:szCs w:val="24"/>
        </w:rPr>
        <w:t>e del archivo a remitir</w:t>
      </w:r>
      <w:r w:rsidRPr="00C42DFE">
        <w:rPr>
          <w:rStyle w:val="fontstyle21"/>
          <w:sz w:val="24"/>
          <w:szCs w:val="24"/>
        </w:rPr>
        <w:t xml:space="preserve"> será de la siguiente manera: Apellido y</w:t>
      </w:r>
      <w:r w:rsidR="0035047F" w:rsidRPr="00C42D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DFE">
        <w:rPr>
          <w:rStyle w:val="fontstyle21"/>
          <w:sz w:val="24"/>
          <w:szCs w:val="24"/>
        </w:rPr>
        <w:t xml:space="preserve">nombre del docente – Módulo II Clase </w:t>
      </w:r>
      <w:r w:rsidR="007E4D6A">
        <w:rPr>
          <w:rStyle w:val="fontstyle21"/>
          <w:sz w:val="24"/>
          <w:szCs w:val="24"/>
        </w:rPr>
        <w:t>2</w:t>
      </w:r>
      <w:r w:rsidRPr="00C42DFE">
        <w:rPr>
          <w:rStyle w:val="fontstyle21"/>
          <w:sz w:val="24"/>
          <w:szCs w:val="24"/>
        </w:rPr>
        <w:t>.</w:t>
      </w:r>
    </w:p>
    <w:p w:rsidR="00DF1F92" w:rsidRPr="00C42DFE" w:rsidRDefault="00DF1F92" w:rsidP="00C42DFE">
      <w:pPr>
        <w:pStyle w:val="Prrafodelista"/>
        <w:spacing w:before="120" w:after="12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</w:p>
    <w:sectPr w:rsidR="00DF1F92" w:rsidRPr="00C42DFE" w:rsidSect="00C42DFE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EB4"/>
    <w:multiLevelType w:val="hybridMultilevel"/>
    <w:tmpl w:val="608E9E0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1628"/>
    <w:multiLevelType w:val="hybridMultilevel"/>
    <w:tmpl w:val="A2BCB972"/>
    <w:lvl w:ilvl="0" w:tplc="4D7C1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D41D8"/>
    <w:multiLevelType w:val="hybridMultilevel"/>
    <w:tmpl w:val="43940620"/>
    <w:lvl w:ilvl="0" w:tplc="6F2C67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F1A3E"/>
    <w:multiLevelType w:val="hybridMultilevel"/>
    <w:tmpl w:val="83CCC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3670"/>
    <w:multiLevelType w:val="hybridMultilevel"/>
    <w:tmpl w:val="6528465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852A1E"/>
    <w:multiLevelType w:val="hybridMultilevel"/>
    <w:tmpl w:val="D4EE6426"/>
    <w:lvl w:ilvl="0" w:tplc="2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30466D9"/>
    <w:multiLevelType w:val="hybridMultilevel"/>
    <w:tmpl w:val="C79ADB7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3433D"/>
    <w:multiLevelType w:val="hybridMultilevel"/>
    <w:tmpl w:val="7DF8228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B370C"/>
    <w:multiLevelType w:val="hybridMultilevel"/>
    <w:tmpl w:val="23887176"/>
    <w:lvl w:ilvl="0" w:tplc="2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4425019"/>
    <w:multiLevelType w:val="hybridMultilevel"/>
    <w:tmpl w:val="4EB632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25057"/>
    <w:multiLevelType w:val="hybridMultilevel"/>
    <w:tmpl w:val="D6B8DA2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33635"/>
    <w:multiLevelType w:val="hybridMultilevel"/>
    <w:tmpl w:val="869EF1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D008A"/>
    <w:multiLevelType w:val="hybridMultilevel"/>
    <w:tmpl w:val="B650BD9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0647C"/>
    <w:multiLevelType w:val="hybridMultilevel"/>
    <w:tmpl w:val="C3F64B5C"/>
    <w:lvl w:ilvl="0" w:tplc="498AA6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B4BB4"/>
    <w:multiLevelType w:val="hybridMultilevel"/>
    <w:tmpl w:val="E182DE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30CBD"/>
    <w:multiLevelType w:val="multilevel"/>
    <w:tmpl w:val="A90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2A12A4"/>
    <w:multiLevelType w:val="hybridMultilevel"/>
    <w:tmpl w:val="5C3860C8"/>
    <w:lvl w:ilvl="0" w:tplc="2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D385E83"/>
    <w:multiLevelType w:val="hybridMultilevel"/>
    <w:tmpl w:val="20047F5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E3BFD"/>
    <w:multiLevelType w:val="hybridMultilevel"/>
    <w:tmpl w:val="0DCCA88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C17E5"/>
    <w:multiLevelType w:val="hybridMultilevel"/>
    <w:tmpl w:val="D52EFC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17"/>
  </w:num>
  <w:num w:numId="7">
    <w:abstractNumId w:val="13"/>
  </w:num>
  <w:num w:numId="8">
    <w:abstractNumId w:val="14"/>
  </w:num>
  <w:num w:numId="9">
    <w:abstractNumId w:val="3"/>
  </w:num>
  <w:num w:numId="10">
    <w:abstractNumId w:val="16"/>
  </w:num>
  <w:num w:numId="11">
    <w:abstractNumId w:val="4"/>
  </w:num>
  <w:num w:numId="12">
    <w:abstractNumId w:val="0"/>
  </w:num>
  <w:num w:numId="13">
    <w:abstractNumId w:val="18"/>
  </w:num>
  <w:num w:numId="14">
    <w:abstractNumId w:val="19"/>
  </w:num>
  <w:num w:numId="15">
    <w:abstractNumId w:val="5"/>
  </w:num>
  <w:num w:numId="16">
    <w:abstractNumId w:val="12"/>
  </w:num>
  <w:num w:numId="17">
    <w:abstractNumId w:val="6"/>
  </w:num>
  <w:num w:numId="18">
    <w:abstractNumId w:val="8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D5"/>
    <w:rsid w:val="000A08D5"/>
    <w:rsid w:val="000A47EE"/>
    <w:rsid w:val="000B3F46"/>
    <w:rsid w:val="00113AF4"/>
    <w:rsid w:val="001157AE"/>
    <w:rsid w:val="001469C8"/>
    <w:rsid w:val="00164F95"/>
    <w:rsid w:val="00165AB9"/>
    <w:rsid w:val="00206CE3"/>
    <w:rsid w:val="00214D45"/>
    <w:rsid w:val="00236B8D"/>
    <w:rsid w:val="002776ED"/>
    <w:rsid w:val="00292735"/>
    <w:rsid w:val="002E2817"/>
    <w:rsid w:val="0034152B"/>
    <w:rsid w:val="0035047F"/>
    <w:rsid w:val="003D18CB"/>
    <w:rsid w:val="003E08BA"/>
    <w:rsid w:val="004057D1"/>
    <w:rsid w:val="0042713B"/>
    <w:rsid w:val="0048131C"/>
    <w:rsid w:val="004E671F"/>
    <w:rsid w:val="00583067"/>
    <w:rsid w:val="005C0890"/>
    <w:rsid w:val="005F7472"/>
    <w:rsid w:val="0066615A"/>
    <w:rsid w:val="006A36B4"/>
    <w:rsid w:val="007E4D6A"/>
    <w:rsid w:val="008B0C2D"/>
    <w:rsid w:val="008B2371"/>
    <w:rsid w:val="009223A5"/>
    <w:rsid w:val="009916FD"/>
    <w:rsid w:val="009E2CC6"/>
    <w:rsid w:val="00A72B45"/>
    <w:rsid w:val="00B1353B"/>
    <w:rsid w:val="00B33272"/>
    <w:rsid w:val="00B37D4F"/>
    <w:rsid w:val="00BA75A8"/>
    <w:rsid w:val="00BA781F"/>
    <w:rsid w:val="00C42DFE"/>
    <w:rsid w:val="00CF4377"/>
    <w:rsid w:val="00D13C2B"/>
    <w:rsid w:val="00DF1F92"/>
    <w:rsid w:val="00E7430D"/>
    <w:rsid w:val="00EC5C0A"/>
    <w:rsid w:val="00F05154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0B3F4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0B3F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BA78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23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6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0B3F4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0B3F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BA78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23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6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HP</cp:lastModifiedBy>
  <cp:revision>14</cp:revision>
  <dcterms:created xsi:type="dcterms:W3CDTF">2019-07-04T19:50:00Z</dcterms:created>
  <dcterms:modified xsi:type="dcterms:W3CDTF">2019-08-10T01:49:00Z</dcterms:modified>
</cp:coreProperties>
</file>